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4F" w:rsidRDefault="004D174F" w:rsidP="004D174F">
      <w:pPr>
        <w:pStyle w:val="GP1"/>
        <w:spacing w:before="315" w:after="315"/>
      </w:pPr>
      <w:r>
        <w:rPr>
          <w:rFonts w:hint="eastAsia"/>
        </w:rPr>
        <w:t>白银市人大常委会议厅会议系统改造项目参数指标</w:t>
      </w:r>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287"/>
        <w:gridCol w:w="5858"/>
        <w:gridCol w:w="1047"/>
        <w:gridCol w:w="1065"/>
        <w:gridCol w:w="807"/>
        <w:gridCol w:w="718"/>
        <w:gridCol w:w="1036"/>
        <w:gridCol w:w="1166"/>
        <w:gridCol w:w="807"/>
      </w:tblGrid>
      <w:tr w:rsidR="004D174F" w:rsidTr="00E37C6B">
        <w:trPr>
          <w:trHeight w:val="624"/>
          <w:jc w:val="center"/>
        </w:trPr>
        <w:tc>
          <w:tcPr>
            <w:tcW w:w="696"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序号</w:t>
            </w:r>
          </w:p>
        </w:tc>
        <w:tc>
          <w:tcPr>
            <w:tcW w:w="1287"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设备名称</w:t>
            </w:r>
          </w:p>
        </w:tc>
        <w:tc>
          <w:tcPr>
            <w:tcW w:w="5858"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技术参数</w:t>
            </w:r>
          </w:p>
        </w:tc>
        <w:tc>
          <w:tcPr>
            <w:tcW w:w="1047"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品牌</w:t>
            </w:r>
          </w:p>
        </w:tc>
        <w:tc>
          <w:tcPr>
            <w:tcW w:w="1065"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型号</w:t>
            </w:r>
          </w:p>
        </w:tc>
        <w:tc>
          <w:tcPr>
            <w:tcW w:w="807"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数量</w:t>
            </w:r>
          </w:p>
        </w:tc>
        <w:tc>
          <w:tcPr>
            <w:tcW w:w="718"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单位</w:t>
            </w:r>
          </w:p>
        </w:tc>
        <w:tc>
          <w:tcPr>
            <w:tcW w:w="1036" w:type="dxa"/>
            <w:shd w:val="clear" w:color="000000" w:fill="FFFFFF"/>
            <w:noWrap/>
            <w:vAlign w:val="center"/>
          </w:tcPr>
          <w:p w:rsidR="004D174F" w:rsidRDefault="004D174F" w:rsidP="00E37C6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单价</w:t>
            </w:r>
          </w:p>
        </w:tc>
        <w:tc>
          <w:tcPr>
            <w:tcW w:w="1166"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合价</w:t>
            </w:r>
          </w:p>
        </w:tc>
        <w:tc>
          <w:tcPr>
            <w:tcW w:w="807" w:type="dxa"/>
            <w:shd w:val="clear" w:color="000000" w:fill="FFFFFF"/>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备注</w:t>
            </w:r>
          </w:p>
        </w:tc>
      </w:tr>
      <w:tr w:rsidR="004D174F" w:rsidTr="00E37C6B">
        <w:trPr>
          <w:trHeight w:val="624"/>
          <w:jc w:val="center"/>
        </w:trPr>
        <w:tc>
          <w:tcPr>
            <w:tcW w:w="14487" w:type="dxa"/>
            <w:gridSpan w:val="10"/>
            <w:shd w:val="clear" w:color="000000" w:fill="E2EFDA"/>
            <w:noWrap/>
            <w:vAlign w:val="center"/>
          </w:tcPr>
          <w:p w:rsidR="004D174F" w:rsidRDefault="004D174F" w:rsidP="00E37C6B">
            <w:pPr>
              <w:widowControl/>
              <w:jc w:val="left"/>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一、会议系统</w:t>
            </w:r>
          </w:p>
        </w:tc>
      </w:tr>
      <w:tr w:rsidR="004D174F" w:rsidTr="00E37C6B">
        <w:trPr>
          <w:trHeight w:val="399"/>
          <w:jc w:val="center"/>
        </w:trPr>
        <w:tc>
          <w:tcPr>
            <w:tcW w:w="11478" w:type="dxa"/>
            <w:gridSpan w:val="7"/>
            <w:shd w:val="clear" w:color="000000" w:fill="DDEBF7"/>
            <w:noWrap/>
            <w:vAlign w:val="center"/>
          </w:tcPr>
          <w:p w:rsidR="004D174F" w:rsidRDefault="004D174F" w:rsidP="00E37C6B">
            <w:pPr>
              <w:widowControl/>
              <w:jc w:val="left"/>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1.1、5GWIFI无线会议系统</w:t>
            </w:r>
          </w:p>
        </w:tc>
        <w:tc>
          <w:tcPr>
            <w:tcW w:w="1036" w:type="dxa"/>
            <w:shd w:val="clear" w:color="000000" w:fill="DDEBF7"/>
            <w:noWrap/>
            <w:vAlign w:val="center"/>
          </w:tcPr>
          <w:p w:rsidR="004D174F" w:rsidRDefault="004D174F" w:rsidP="00E37C6B">
            <w:pPr>
              <w:widowControl/>
              <w:jc w:val="right"/>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 xml:space="preserve">　</w:t>
            </w:r>
          </w:p>
        </w:tc>
        <w:tc>
          <w:tcPr>
            <w:tcW w:w="1166" w:type="dxa"/>
            <w:shd w:val="clear" w:color="000000" w:fill="DDEBF7"/>
            <w:noWrap/>
            <w:vAlign w:val="center"/>
          </w:tcPr>
          <w:p w:rsidR="004D174F" w:rsidRDefault="004D174F" w:rsidP="00E37C6B">
            <w:pPr>
              <w:widowControl/>
              <w:jc w:val="left"/>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 xml:space="preserve">　</w:t>
            </w:r>
          </w:p>
        </w:tc>
        <w:tc>
          <w:tcPr>
            <w:tcW w:w="807" w:type="dxa"/>
            <w:shd w:val="clear" w:color="000000" w:fill="DDEBF7"/>
            <w:noWrap/>
            <w:vAlign w:val="center"/>
          </w:tcPr>
          <w:p w:rsidR="004D174F" w:rsidRDefault="004D174F" w:rsidP="00E37C6B">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 xml:space="preserve">　</w:t>
            </w:r>
          </w:p>
        </w:tc>
      </w:tr>
      <w:tr w:rsidR="004D174F" w:rsidTr="00E37C6B">
        <w:trPr>
          <w:trHeight w:val="90"/>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会议系统主机</w:t>
            </w:r>
          </w:p>
        </w:tc>
        <w:tc>
          <w:tcPr>
            <w:tcW w:w="5858" w:type="dxa"/>
            <w:shd w:val="clear" w:color="auto" w:fill="auto"/>
            <w:vAlign w:val="center"/>
          </w:tcPr>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技术参数：</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1.话筒容量：有线单元支持4096台、无线单元支持300台</w:t>
            </w:r>
            <w:r>
              <w:rPr>
                <w:rFonts w:ascii="宋体" w:hAnsi="宋体" w:cs="宋体" w:hint="eastAsia"/>
                <w:color w:val="000000"/>
                <w:kern w:val="0"/>
                <w:sz w:val="20"/>
                <w:szCs w:val="20"/>
              </w:rPr>
              <w:br/>
              <w:t>2.通道数量：16CH（默认）、32CH、64CH；</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3.频率响应：20Hz~20KHz</w:t>
            </w:r>
            <w:r>
              <w:rPr>
                <w:rFonts w:ascii="宋体" w:hAnsi="宋体" w:cs="宋体" w:hint="eastAsia"/>
                <w:color w:val="000000"/>
                <w:kern w:val="0"/>
                <w:sz w:val="20"/>
                <w:szCs w:val="20"/>
              </w:rPr>
              <w:br/>
              <w:t>4.信噪比：&gt;85dB(A)；5.动态范围：&gt;80dB；</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6.总谐波失真：&lt;0.05%；</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7.主电源：90~132VAC/180~264VACbyswitch；</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8.音频输入：LINE IN1:350mV平衡；LINE IN2:350mV非平衡；</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9.音频输出：LINE OUT1:1V平衡；LINE OUT2:1V非平衡；</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10.输出负载：&gt;1KΩ；11.RJ45网口：连接电脑；</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12.USB接口：录音/播放；13.功放输出：2×25W/4Ω；</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14.静态功耗：30W；15.输出功耗：320W；</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16.连接方式：专用电缆（6芯）；17.接头可靠性：可靠；</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18.遵循规范：IEC60914，兼容GBT15381-94标准；</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19.工作温度：-10℃~+45℃；</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20.工作湿度：5%～80%相对湿度，无结露；</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21.触屏控制：4.3英寸TFT触控彩屏；22.颜色：黑色；</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23.重量：约3Kg；24.外型尺寸（L*W*H）:484*305*88mm（±5mm）；</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25.安装方式：19英寸标准机柜。</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90"/>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全数字会议系统音频传输内嵌软件</w:t>
            </w:r>
          </w:p>
        </w:tc>
        <w:tc>
          <w:tcPr>
            <w:tcW w:w="5858" w:type="dxa"/>
            <w:shd w:val="clear" w:color="auto" w:fill="auto"/>
            <w:vAlign w:val="center"/>
          </w:tcPr>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软件内嵌于会议系统主机设备，应用于对全数字会议系统音频传输软件的管理或控制。2.支持中英文语言管理界面。3.支持同声传译功能。4.内置DSP音频处理技术，支持EQ均衡调节音频处理能力。5.支持48KHz采样率音频处理能力。6.遵循规范：IEC60914。7.支持话筒管理能力，通过不同的模式限制话筒发言数量，保障会场发言秩序。8.软件支持根据话筒ID提供不同的代码编号给中控系统，与中控系统对接后，可实现摄像自动跟踪功能。</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套</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90"/>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3</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会议主席单元</w:t>
            </w:r>
          </w:p>
        </w:tc>
        <w:tc>
          <w:tcPr>
            <w:tcW w:w="5858" w:type="dxa"/>
            <w:shd w:val="clear" w:color="auto" w:fill="auto"/>
            <w:vAlign w:val="center"/>
          </w:tcPr>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技术参数：</w:t>
            </w:r>
          </w:p>
          <w:p w:rsidR="004D174F" w:rsidRDefault="004D174F" w:rsidP="00E37C6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1.麦克风类型：心型指向性驻极体；2.频率响应：80Hz~16KHz；3.麦克风输入阻抗：1KΩ；4.灵敏度：-46dBV/Pa；5.最大SPL：100dB(THD&gt;3%)；6.信噪比：&gt;80dB(A)；7.串扰：&gt;70dB；8.动态范围：&gt;80dB；9.THD：&lt;0.1%；10.最大功耗：3W；11.遵循规范：IEC60914；12.供电方式：18650锂电池供电13.充电方式：通过Type-C接口，连接充电箱充电；14.颜色：石墨灰；15.签到功能：触屏签到；16.显示屏：IPS屏；17.尺寸(LxWxH)：149*145*61(mm)</w:t>
            </w:r>
            <w:r>
              <w:rPr>
                <w:rFonts w:ascii="宋体" w:hAnsi="宋体" w:cs="宋体" w:hint="eastAsia"/>
                <w:color w:val="000000"/>
                <w:kern w:val="0"/>
                <w:sz w:val="20"/>
                <w:szCs w:val="20"/>
              </w:rPr>
              <w:br/>
              <w:t>18.安装方式：桌面式；19.无线频率范围：5.15~5.85GHz；20.电池容量：≧10400mAh；21.咪杆长度：380mm±5mm（黑色）；22.重量：1Kg±5%；23.发言模式工作时长：≧13小时；24.混合模式工作时长：≧14小时</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暂配45个席位，可根据现场实际席位，按需增减。</w:t>
            </w:r>
          </w:p>
        </w:tc>
      </w:tr>
      <w:tr w:rsidR="004D174F" w:rsidTr="00E37C6B">
        <w:trPr>
          <w:trHeight w:val="1612"/>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全数字会议系统音频传输内嵌软件</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1.软件内嵌于会议单元设备，应用于对全数字会议系统音频传输软件的管理或控制。2.支持中英文语言管理界面。3.支持48KHz采样率音频处理能力。4.遵循规范：IEC60914。5.支持电池管理功能，可显示电量/信号等信息</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套</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3716"/>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会议代表单元</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p>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1.麦克风类型：心型指向性驻极体；2.频率响应：80Hz~16KHz；3.麦克风输入阻抗：1KΩ；4.灵敏度：-46dBV/Pa；5.最大SPL：100dB(THD&gt;3%)；6.信噪比：&gt;80dB(A)；7.串扰：&gt;70dB；8.动态范围：&gt;80dB；9.THD：&lt;0.1%；10.最大功耗：3W；11.遵循规范：IEC60914；12.供电方式：18650锂电池供电；13.充电方式：通过Type-C接口，连接充电箱充电；14.颜色：石墨灰；15.签到功能：触屏签到；16.显示屏：IPS屏；17.尺寸(LxWxH)：149*145*61(mm)；18.安装方式：桌面式；19.无线频率范围：5.15~5.85GHz；20.电池容量：≧10400mAh；21.咪杆长度：380mm±5mm（黑色）；22.重量：1Kg±5%；23.发言模式工作时长：≧13小时；24.混合模式工作时长：≧14小时</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40</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90"/>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6</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全数字会议系统音频传输内嵌软件</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1.软件内嵌于会议单元设备，应用于对全数字会议系统音频传输软件的管理或控制。2.支持中英文语言管理界面。3.支持48KHz采样率音频处理能力。4.遵循规范：IEC60914。5.支持电池管理功能，可显示电量/信号等信息</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40</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套</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349"/>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5</w:t>
            </w:r>
          </w:p>
        </w:tc>
        <w:tc>
          <w:tcPr>
            <w:tcW w:w="1287" w:type="dxa"/>
            <w:shd w:val="clear" w:color="auto" w:fill="auto"/>
            <w:vAlign w:val="center"/>
          </w:tcPr>
          <w:p w:rsidR="004D174F" w:rsidRDefault="004D174F" w:rsidP="00FE07CA">
            <w:pPr>
              <w:widowControl/>
              <w:jc w:val="center"/>
            </w:pPr>
            <w:r>
              <w:rPr>
                <w:rFonts w:hint="eastAsia"/>
              </w:rPr>
              <w:t>会议代表单元（备用）</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技术参数：1.麦克风类型：心型指向性驻极体；2.频率响应：80Hz~16KHz；3.麦克风输入阻抗：1KΩ；4.灵敏度：-46dBV/Pa；5.最大SPL：100dB(THD&gt;3%)；6.信噪比：&gt;80dB(A)；7.串扰：&gt;70dB</w:t>
            </w:r>
            <w:r>
              <w:rPr>
                <w:rFonts w:ascii="宋体" w:hAnsi="宋体" w:cs="宋体" w:hint="eastAsia"/>
                <w:color w:val="000000"/>
                <w:kern w:val="0"/>
                <w:sz w:val="20"/>
                <w:szCs w:val="20"/>
              </w:rPr>
              <w:br/>
              <w:t>8.动态范围：&gt;80dB；9.THD：&lt;0.1%；10.最大功耗：3W；11.遵循规范：IEC60914；12.供电方式：18650锂电池供电；13.充电方式：通过Type-C接口，连接充电箱充电；14.颜色：石墨灰；15.签到功能：触屏签到；16.显示屏：IPS屏；17.尺寸(LxWxH)：149*145*61(mm)；18.安装方式：桌面式；19.无线频率范围：5.15~5.85GHz；20.电池容量：≧10400mAh；21.咪杆长</w:t>
            </w:r>
            <w:r>
              <w:rPr>
                <w:rFonts w:ascii="宋体" w:hAnsi="宋体" w:cs="宋体" w:hint="eastAsia"/>
                <w:color w:val="000000"/>
                <w:kern w:val="0"/>
                <w:sz w:val="20"/>
                <w:szCs w:val="20"/>
              </w:rPr>
              <w:lastRenderedPageBreak/>
              <w:t>度：380mm±5mm（黑色）；22.重量：1Kg±5%；23.发言模式工作时长：≧13小时；24.混合模式工作时长：≧14小时</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发言席2台，2台备件</w:t>
            </w:r>
          </w:p>
        </w:tc>
      </w:tr>
      <w:tr w:rsidR="004D174F" w:rsidTr="00E37C6B">
        <w:trPr>
          <w:trHeight w:val="1624"/>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6</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全数字会议系统音频传输内嵌软件（备用）</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1.软件内嵌于会议单元设备，应用于对全数字会议系统音频传输软件的管理或控制。2.支持中英文语言管理界面。3.支持48KHz采样率音频处理能力。4.遵循规范：IEC60914。5.支持电池管理功能，可显示电量/信号等信息</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套</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1264"/>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7</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发射器</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1.供电/安装：POE（IEEE 802.3at）；2.安装方式：吸顶、放装、壁挂；3.功耗：平均功耗 11W /峰值功耗 20W；4.尺寸：180mm ×60mm(±5mm)；5.重量：0.27Kg±5%；6.接入单元数量：≧55个</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1254"/>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8</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全数字会议系统音频传输内嵌软件</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1.软件内嵌于会议系统中枢传输设备，应用于对全数字会议系统音频传输管理。2.支持48KHz采样率音频传输能力。3.实现对无线话筒单元的集中控制及信号的传输。</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套</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1694"/>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9</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充电箱</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充电器可同时插满所有USB接口，供设备批量充电。2．使用USB线充电，一端连接充电器一端连接会议单元。3．根据设备的耐受电流大小充电器会自动匹配合适的电流大小给设备充电，同时有过流保护功能，保证被充电单元的安全。4．智能自动电路保护，所有USB插口均具有短路保护功能和自恢复功能</w:t>
            </w:r>
            <w:r>
              <w:rPr>
                <w:rFonts w:ascii="宋体" w:hAnsi="宋体" w:cs="宋体" w:hint="eastAsia"/>
                <w:color w:val="000000"/>
                <w:kern w:val="0"/>
                <w:sz w:val="20"/>
                <w:szCs w:val="20"/>
              </w:rPr>
              <w:br/>
              <w:t>技术参数：</w:t>
            </w:r>
            <w:r>
              <w:rPr>
                <w:rFonts w:ascii="宋体" w:hAnsi="宋体" w:cs="宋体" w:hint="eastAsia"/>
                <w:color w:val="000000"/>
                <w:kern w:val="0"/>
                <w:sz w:val="20"/>
                <w:szCs w:val="20"/>
              </w:rPr>
              <w:br/>
              <w:t>1．输入电压：100-240V AC 50/60Hz；2．充电接口（USB）：10个/100W；3．充电电压：5V；4．充电电流：2A（最大）；5．颜色：黑色；6．尺寸（长×宽×高） 217×142×64(mm)(±5mm)；7. 重量：1.68kg±5%</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5</w:t>
            </w:r>
          </w:p>
        </w:tc>
        <w:tc>
          <w:tcPr>
            <w:tcW w:w="718"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1680"/>
          <w:jc w:val="center"/>
        </w:trPr>
        <w:tc>
          <w:tcPr>
            <w:tcW w:w="696" w:type="dxa"/>
            <w:shd w:val="clear" w:color="auto" w:fill="auto"/>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lastRenderedPageBreak/>
              <w:t>10</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交换机</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产品介绍</w:t>
            </w:r>
            <w:r>
              <w:rPr>
                <w:rFonts w:ascii="宋体" w:hAnsi="宋体" w:cs="宋体" w:hint="eastAsia"/>
                <w:color w:val="000000"/>
                <w:kern w:val="0"/>
                <w:sz w:val="20"/>
                <w:szCs w:val="20"/>
              </w:rPr>
              <w:br/>
              <w:t>1.端口描述：9个10/100Mbps RJ45端口，其中1-8端口支持PoE功能；2.传输模式：全双工/半双工自适应；3.网络标准：IEEE 802.3、IEEE 802.3u、IEEE 802.3x、IEEE 802.af、IEEE 802.at；4.尺寸：250×158×44mm(±5mm)；5.单端口PoE功率可达30W，整机最大PoE输出功率为125W</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399"/>
          <w:jc w:val="center"/>
        </w:trPr>
        <w:tc>
          <w:tcPr>
            <w:tcW w:w="11478" w:type="dxa"/>
            <w:gridSpan w:val="7"/>
            <w:shd w:val="clear" w:color="000000" w:fill="DDEBF7"/>
            <w:vAlign w:val="center"/>
          </w:tcPr>
          <w:p w:rsidR="004D174F" w:rsidRDefault="004D174F" w:rsidP="00E37C6B">
            <w:pPr>
              <w:widowControl/>
              <w:jc w:val="left"/>
              <w:rPr>
                <w:rFonts w:ascii="宋体" w:hAnsi="宋体" w:cs="宋体"/>
                <w:b/>
                <w:bCs/>
                <w:kern w:val="0"/>
                <w:sz w:val="20"/>
                <w:szCs w:val="20"/>
              </w:rPr>
            </w:pPr>
            <w:r>
              <w:rPr>
                <w:rFonts w:ascii="宋体" w:hAnsi="宋体" w:cs="宋体" w:hint="eastAsia"/>
                <w:b/>
                <w:bCs/>
                <w:kern w:val="0"/>
                <w:sz w:val="20"/>
                <w:szCs w:val="20"/>
              </w:rPr>
              <w:t>1.2、扩声系统替换设备</w:t>
            </w:r>
          </w:p>
        </w:tc>
        <w:tc>
          <w:tcPr>
            <w:tcW w:w="1036" w:type="dxa"/>
            <w:shd w:val="clear" w:color="000000" w:fill="DDEBF7"/>
            <w:noWrap/>
            <w:vAlign w:val="center"/>
          </w:tcPr>
          <w:p w:rsidR="004D174F" w:rsidRDefault="004D174F" w:rsidP="00E37C6B">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166" w:type="dxa"/>
            <w:shd w:val="clear" w:color="000000" w:fill="DDEBF7"/>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7" w:type="dxa"/>
            <w:shd w:val="clear" w:color="000000" w:fill="DDEBF7"/>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721"/>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音频处理器</w:t>
            </w:r>
          </w:p>
        </w:tc>
        <w:tc>
          <w:tcPr>
            <w:tcW w:w="5858" w:type="dxa"/>
            <w:shd w:val="clear" w:color="auto" w:fill="auto"/>
            <w:vAlign w:val="center"/>
          </w:tcPr>
          <w:p w:rsidR="004D174F" w:rsidRDefault="004D174F" w:rsidP="00E37C6B">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技术参数：1.输入通道：前级放大、信号发生器、扩展器、压缩器、5段参量均衡、AM自动混音功能、AFC自适应反馈消除、AEC回声消除、ANC噪声消除；2.输出通道：31段参量均衡器、延时器、分频器、高低通滤波器、限幅器；3.采样率：48K；4.幻象供电：DC 48V；5.频率响应：20Hz-20KHz；6.总谐波失真+噪声：＜0.002% @1KHz ,4dBu；7.数/模动态范围(A-计权)：120dB；8.模/数动态范围(A-计权)：120dB；9.输入阻抗(平衡式)：20KΩ；10.最大输出阻抗（平衡式)：100Ω；11.通道隔离度：1kHz，100dB；12.输入共模抑制：60Hz，80dB；13.最大输出电平：+24dBu，平衡；14.最大输入电平：+24dBu，平衡；15.工作温度：0℃-40℃；16.工作电源：AC110V-220V,50Hz/60Hz；17.电源功耗：&lt;40W；18.尺寸(宽x深x高)：482×258×45(mm)(±5mm)</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90"/>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2</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抑制器</w:t>
            </w:r>
          </w:p>
        </w:tc>
        <w:tc>
          <w:tcPr>
            <w:tcW w:w="5858" w:type="dxa"/>
            <w:shd w:val="clear" w:color="auto" w:fill="auto"/>
            <w:vAlign w:val="center"/>
          </w:tcPr>
          <w:p w:rsidR="004D174F" w:rsidRDefault="004D174F" w:rsidP="00E37C6B">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1.输入通道及插座：2路XLR母座模拟输入/2组立体声同轴/光纤/ A E S输入(每组数字口传输两路音频信号)；2.输出通道及插座：2路XLR公座模拟输出/2组立体声同轴/光纤/ A E S输入(每组数字口传输两路音频信号)；3.输入阻抗：平衡：20KΩ；4.输出阻抗：平衡：100Ω；5.共模拟制比：&gt;70dB(1KHz)；6.输入范围：≤+25dBu；7.频率响应：20Hz-20KHz；8.信噪比：&gt;110dB；9.失真度：&lt;0.01% OUTPUT=0dBu/1KHz；10.通道分离度：&gt;110dB(1KHz)；11.啸叫寻找与抑制方式：全自动式陷波；12.信号输入频率响应：20Hz-20KHz±0.5dB；13.滤波器：</w:t>
            </w:r>
            <w:r>
              <w:rPr>
                <w:rFonts w:ascii="宋体" w:hAnsi="宋体" w:cs="宋体" w:hint="eastAsia"/>
                <w:color w:val="000000"/>
                <w:kern w:val="0"/>
                <w:sz w:val="20"/>
                <w:szCs w:val="20"/>
              </w:rPr>
              <w:lastRenderedPageBreak/>
              <w:t>每通道独立可以调整最多24个，默认值12个固定点，默认值12个动态点；14.最小带宽：1/27th Octave；15.最大带宽：1/14th Octave；16.频率分辨率：0.5Hz；17.啸叫寻找时间：0.1—0.5S；18.FFT长度：2048；19.传声增益：6—10dB；20.系统增益：0dB；21.压缩：启动电平：-40dB~+20dB压缩比率：1:1.0~1:20.0   ；响应时间：10~200ms恢复时间：50ms~5000ms；22.压限：启动电平：-40dB~+20dB响应时间：10~200ms;；23.：恢复时间：50ms~5000ms；24.噪声门：-120dB~-40dB；25.显示：采用分辨率为144 x 32的LCD显示屏，提供6段LED显示输出电平；26.处理器：96KHz采样频率，32-bit DSP处理器，24-bit A/D及D/A转换；27.电源：AC 110V-220V，50Hz/60Hz；28.功耗：&lt;15W；29.产品尺寸（LxDxH）：482X148X44 mm(±5mm)；30.净重：2.3kg±5%</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174F" w:rsidTr="00E37C6B">
        <w:trPr>
          <w:trHeight w:val="399"/>
          <w:jc w:val="center"/>
        </w:trPr>
        <w:tc>
          <w:tcPr>
            <w:tcW w:w="11478" w:type="dxa"/>
            <w:gridSpan w:val="7"/>
            <w:shd w:val="clear" w:color="000000" w:fill="DDEBF7"/>
            <w:vAlign w:val="center"/>
          </w:tcPr>
          <w:p w:rsidR="004D174F" w:rsidRDefault="004D174F" w:rsidP="00E37C6B">
            <w:pPr>
              <w:widowControl/>
              <w:jc w:val="left"/>
              <w:rPr>
                <w:rFonts w:ascii="宋体" w:hAnsi="宋体" w:cs="宋体"/>
                <w:b/>
                <w:bCs/>
                <w:kern w:val="0"/>
                <w:sz w:val="20"/>
                <w:szCs w:val="20"/>
              </w:rPr>
            </w:pPr>
            <w:r>
              <w:rPr>
                <w:rFonts w:ascii="宋体" w:hAnsi="宋体" w:cs="宋体" w:hint="eastAsia"/>
                <w:b/>
                <w:bCs/>
                <w:kern w:val="0"/>
                <w:sz w:val="20"/>
                <w:szCs w:val="20"/>
              </w:rPr>
              <w:t>1.3、其他</w:t>
            </w:r>
          </w:p>
        </w:tc>
        <w:tc>
          <w:tcPr>
            <w:tcW w:w="1036" w:type="dxa"/>
            <w:shd w:val="clear" w:color="000000" w:fill="DDEBF7"/>
            <w:noWrap/>
            <w:vAlign w:val="center"/>
          </w:tcPr>
          <w:p w:rsidR="004D174F" w:rsidRDefault="004D174F" w:rsidP="00E37C6B">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166" w:type="dxa"/>
            <w:shd w:val="clear" w:color="000000" w:fill="DDEBF7"/>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7" w:type="dxa"/>
            <w:shd w:val="clear" w:color="000000" w:fill="DDEBF7"/>
            <w:vAlign w:val="center"/>
          </w:tcPr>
          <w:p w:rsidR="004D174F" w:rsidRDefault="004D174F" w:rsidP="00E37C6B">
            <w:pPr>
              <w:widowControl/>
              <w:jc w:val="left"/>
              <w:rPr>
                <w:rFonts w:ascii="等线" w:eastAsia="等线" w:hAnsi="等线" w:cs="宋体"/>
                <w:color w:val="FF0000"/>
                <w:kern w:val="0"/>
                <w:sz w:val="20"/>
                <w:szCs w:val="20"/>
              </w:rPr>
            </w:pPr>
            <w:r>
              <w:rPr>
                <w:rFonts w:ascii="等线" w:eastAsia="等线" w:hAnsi="等线" w:cs="宋体" w:hint="eastAsia"/>
                <w:color w:val="FF0000"/>
                <w:kern w:val="0"/>
                <w:sz w:val="20"/>
                <w:szCs w:val="20"/>
              </w:rPr>
              <w:t xml:space="preserve">　</w:t>
            </w:r>
          </w:p>
        </w:tc>
      </w:tr>
      <w:tr w:rsidR="004D174F" w:rsidTr="00E37C6B">
        <w:trPr>
          <w:trHeight w:val="288"/>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音频连接线</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1.8米音频连接线：卡侬头（母）-卡侬头（公）</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2</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bookmarkStart w:id="0" w:name="_GoBack"/>
            <w:bookmarkEnd w:id="0"/>
            <w:r>
              <w:rPr>
                <w:rFonts w:ascii="宋体" w:hAnsi="宋体" w:cs="宋体" w:hint="eastAsia"/>
                <w:kern w:val="0"/>
                <w:sz w:val="20"/>
                <w:szCs w:val="20"/>
              </w:rPr>
              <w:t>条</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vAlign w:val="center"/>
          </w:tcPr>
          <w:p w:rsidR="004D174F" w:rsidRDefault="004D174F" w:rsidP="00E37C6B">
            <w:pPr>
              <w:widowControl/>
              <w:jc w:val="left"/>
              <w:rPr>
                <w:rFonts w:ascii="等线" w:eastAsia="等线" w:hAnsi="等线" w:cs="宋体"/>
                <w:color w:val="FF0000"/>
                <w:kern w:val="0"/>
                <w:sz w:val="20"/>
                <w:szCs w:val="20"/>
              </w:rPr>
            </w:pPr>
            <w:r>
              <w:rPr>
                <w:rFonts w:ascii="等线" w:eastAsia="等线" w:hAnsi="等线" w:cs="宋体" w:hint="eastAsia"/>
                <w:color w:val="FF0000"/>
                <w:kern w:val="0"/>
                <w:sz w:val="20"/>
                <w:szCs w:val="20"/>
              </w:rPr>
              <w:t xml:space="preserve">　</w:t>
            </w:r>
          </w:p>
        </w:tc>
      </w:tr>
      <w:tr w:rsidR="004D174F" w:rsidTr="00E37C6B">
        <w:trPr>
          <w:trHeight w:val="288"/>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2</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音频连接线</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1.8米音频连接线：6.35话筒插头-卡侬头(母）</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条</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vAlign w:val="center"/>
          </w:tcPr>
          <w:p w:rsidR="004D174F" w:rsidRDefault="004D174F" w:rsidP="00E37C6B">
            <w:pPr>
              <w:widowControl/>
              <w:jc w:val="left"/>
              <w:rPr>
                <w:rFonts w:ascii="等线" w:eastAsia="等线" w:hAnsi="等线" w:cs="宋体"/>
                <w:color w:val="FF0000"/>
                <w:kern w:val="0"/>
                <w:sz w:val="20"/>
                <w:szCs w:val="20"/>
              </w:rPr>
            </w:pPr>
            <w:r>
              <w:rPr>
                <w:rFonts w:ascii="等线" w:eastAsia="等线" w:hAnsi="等线" w:cs="宋体" w:hint="eastAsia"/>
                <w:color w:val="FF0000"/>
                <w:kern w:val="0"/>
                <w:sz w:val="20"/>
                <w:szCs w:val="20"/>
              </w:rPr>
              <w:t xml:space="preserve">　</w:t>
            </w:r>
          </w:p>
        </w:tc>
      </w:tr>
      <w:tr w:rsidR="004D174F" w:rsidTr="00E37C6B">
        <w:trPr>
          <w:trHeight w:val="288"/>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3</w:t>
            </w:r>
          </w:p>
        </w:tc>
        <w:tc>
          <w:tcPr>
            <w:tcW w:w="1287" w:type="dxa"/>
            <w:shd w:val="clear" w:color="auto" w:fill="auto"/>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音频连接线</w:t>
            </w:r>
          </w:p>
        </w:tc>
        <w:tc>
          <w:tcPr>
            <w:tcW w:w="5858" w:type="dxa"/>
            <w:shd w:val="clear" w:color="auto" w:fill="auto"/>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1.8米音频连接线：6.35话筒插头-卡侬头（公）</w:t>
            </w:r>
          </w:p>
        </w:tc>
        <w:tc>
          <w:tcPr>
            <w:tcW w:w="1047"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color w:val="000000"/>
                <w:kern w:val="0"/>
                <w:sz w:val="20"/>
                <w:szCs w:val="20"/>
              </w:rPr>
            </w:pPr>
          </w:p>
        </w:tc>
        <w:tc>
          <w:tcPr>
            <w:tcW w:w="807"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条</w:t>
            </w:r>
          </w:p>
        </w:tc>
        <w:tc>
          <w:tcPr>
            <w:tcW w:w="1036" w:type="dxa"/>
            <w:shd w:val="clear" w:color="000000" w:fill="FFFFFF"/>
            <w:noWrap/>
            <w:vAlign w:val="center"/>
          </w:tcPr>
          <w:p w:rsidR="004D174F" w:rsidRDefault="004D174F" w:rsidP="00E37C6B">
            <w:pPr>
              <w:widowControl/>
              <w:jc w:val="right"/>
              <w:rPr>
                <w:rFonts w:ascii="宋体" w:hAnsi="宋体" w:cs="宋体"/>
                <w:color w:val="000000"/>
                <w:kern w:val="0"/>
                <w:sz w:val="22"/>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vAlign w:val="center"/>
          </w:tcPr>
          <w:p w:rsidR="004D174F" w:rsidRDefault="004D174F" w:rsidP="00E37C6B">
            <w:pPr>
              <w:widowControl/>
              <w:jc w:val="left"/>
              <w:rPr>
                <w:rFonts w:ascii="等线" w:eastAsia="等线" w:hAnsi="等线" w:cs="宋体"/>
                <w:color w:val="FF0000"/>
                <w:kern w:val="0"/>
                <w:sz w:val="20"/>
                <w:szCs w:val="20"/>
              </w:rPr>
            </w:pPr>
            <w:r>
              <w:rPr>
                <w:rFonts w:ascii="等线" w:eastAsia="等线" w:hAnsi="等线"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w:t>
            </w:r>
          </w:p>
        </w:tc>
        <w:tc>
          <w:tcPr>
            <w:tcW w:w="1287" w:type="dxa"/>
            <w:shd w:val="clear" w:color="000000" w:fill="FFFFFF"/>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六类网线</w:t>
            </w:r>
          </w:p>
        </w:tc>
        <w:tc>
          <w:tcPr>
            <w:tcW w:w="5858" w:type="dxa"/>
            <w:shd w:val="clear" w:color="000000" w:fill="FFFFFF"/>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双绞线，一箱305米 </w:t>
            </w:r>
          </w:p>
        </w:tc>
        <w:tc>
          <w:tcPr>
            <w:tcW w:w="1047" w:type="dxa"/>
            <w:shd w:val="clear" w:color="000000" w:fill="FFFFFF"/>
            <w:noWrap/>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箱</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5</w:t>
            </w:r>
          </w:p>
        </w:tc>
        <w:tc>
          <w:tcPr>
            <w:tcW w:w="1287" w:type="dxa"/>
            <w:shd w:val="clear" w:color="000000" w:fill="FFFFFF"/>
            <w:vAlign w:val="center"/>
          </w:tcPr>
          <w:p w:rsidR="004D174F" w:rsidRDefault="004D174F" w:rsidP="00E37C6B">
            <w:pPr>
              <w:widowControl/>
              <w:jc w:val="center"/>
              <w:rPr>
                <w:rFonts w:ascii="宋体" w:hAnsi="宋体" w:cs="宋体"/>
                <w:color w:val="000000"/>
                <w:kern w:val="0"/>
                <w:sz w:val="20"/>
                <w:szCs w:val="20"/>
              </w:rPr>
            </w:pPr>
            <w:r>
              <w:rPr>
                <w:rFonts w:ascii="宋体" w:hAnsi="宋体" w:cs="宋体" w:hint="eastAsia"/>
                <w:color w:val="000000"/>
                <w:kern w:val="0"/>
                <w:sz w:val="20"/>
                <w:szCs w:val="20"/>
              </w:rPr>
              <w:t>水晶头</w:t>
            </w:r>
          </w:p>
        </w:tc>
        <w:tc>
          <w:tcPr>
            <w:tcW w:w="5858" w:type="dxa"/>
            <w:shd w:val="clear" w:color="000000" w:fill="FFFFFF"/>
            <w:vAlign w:val="center"/>
          </w:tcPr>
          <w:p w:rsidR="004D174F" w:rsidRDefault="004D174F" w:rsidP="00E37C6B">
            <w:pPr>
              <w:widowControl/>
              <w:jc w:val="left"/>
              <w:rPr>
                <w:rFonts w:ascii="宋体" w:hAnsi="宋体" w:cs="宋体"/>
                <w:color w:val="000000"/>
                <w:kern w:val="0"/>
                <w:sz w:val="20"/>
                <w:szCs w:val="20"/>
              </w:rPr>
            </w:pPr>
            <w:r>
              <w:rPr>
                <w:rFonts w:ascii="宋体" w:hAnsi="宋体" w:cs="宋体" w:hint="eastAsia"/>
                <w:color w:val="000000"/>
                <w:kern w:val="0"/>
                <w:sz w:val="20"/>
                <w:szCs w:val="20"/>
              </w:rPr>
              <w:t>六类水晶头</w:t>
            </w:r>
          </w:p>
        </w:tc>
        <w:tc>
          <w:tcPr>
            <w:tcW w:w="1047" w:type="dxa"/>
            <w:shd w:val="clear" w:color="000000" w:fill="FFFFFF"/>
            <w:noWrap/>
            <w:vAlign w:val="center"/>
          </w:tcPr>
          <w:p w:rsidR="004D174F" w:rsidRDefault="004D174F" w:rsidP="00E37C6B">
            <w:pPr>
              <w:widowControl/>
              <w:jc w:val="center"/>
              <w:rPr>
                <w:rFonts w:ascii="宋体" w:hAnsi="宋体" w:cs="宋体"/>
                <w:color w:val="000000"/>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50</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个</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6</w:t>
            </w:r>
          </w:p>
        </w:tc>
        <w:tc>
          <w:tcPr>
            <w:tcW w:w="128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管材/线槽</w:t>
            </w:r>
          </w:p>
        </w:tc>
        <w:tc>
          <w:tcPr>
            <w:tcW w:w="5858" w:type="dxa"/>
            <w:shd w:val="clear" w:color="000000" w:fill="FFFFFF"/>
            <w:noWrap/>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JDG25 /32</w:t>
            </w:r>
          </w:p>
        </w:tc>
        <w:tc>
          <w:tcPr>
            <w:tcW w:w="1047" w:type="dxa"/>
            <w:shd w:val="clear" w:color="000000" w:fill="FFFFFF"/>
            <w:noWrap/>
            <w:vAlign w:val="center"/>
          </w:tcPr>
          <w:p w:rsidR="004D174F" w:rsidRDefault="004D174F" w:rsidP="00E37C6B">
            <w:pPr>
              <w:widowControl/>
              <w:jc w:val="center"/>
              <w:rPr>
                <w:rFonts w:ascii="宋体" w:hAnsi="宋体" w:cs="宋体"/>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120</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米</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7</w:t>
            </w:r>
          </w:p>
        </w:tc>
        <w:tc>
          <w:tcPr>
            <w:tcW w:w="128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其他辅材</w:t>
            </w:r>
          </w:p>
        </w:tc>
        <w:tc>
          <w:tcPr>
            <w:tcW w:w="5858" w:type="dxa"/>
            <w:shd w:val="clear" w:color="000000" w:fill="FFFFFF"/>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绝缘胶布、电烙铁、脚手架、万用表等</w:t>
            </w:r>
          </w:p>
        </w:tc>
        <w:tc>
          <w:tcPr>
            <w:tcW w:w="1047" w:type="dxa"/>
            <w:shd w:val="clear" w:color="000000" w:fill="FFFFFF"/>
            <w:noWrap/>
            <w:vAlign w:val="center"/>
          </w:tcPr>
          <w:p w:rsidR="004D174F" w:rsidRDefault="004D174F" w:rsidP="00E37C6B">
            <w:pPr>
              <w:widowControl/>
              <w:jc w:val="center"/>
              <w:rPr>
                <w:rFonts w:ascii="宋体" w:hAnsi="宋体" w:cs="宋体"/>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批</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8</w:t>
            </w:r>
          </w:p>
        </w:tc>
        <w:tc>
          <w:tcPr>
            <w:tcW w:w="128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桌面修复</w:t>
            </w:r>
          </w:p>
        </w:tc>
        <w:tc>
          <w:tcPr>
            <w:tcW w:w="5858" w:type="dxa"/>
            <w:shd w:val="clear" w:color="000000" w:fill="FFFFFF"/>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桌面修复，补漆</w:t>
            </w:r>
          </w:p>
        </w:tc>
        <w:tc>
          <w:tcPr>
            <w:tcW w:w="1047" w:type="dxa"/>
            <w:shd w:val="clear" w:color="000000" w:fill="FFFFFF"/>
            <w:noWrap/>
            <w:vAlign w:val="center"/>
          </w:tcPr>
          <w:p w:rsidR="004D174F" w:rsidRDefault="004D174F" w:rsidP="00E37C6B">
            <w:pPr>
              <w:widowControl/>
              <w:jc w:val="center"/>
              <w:rPr>
                <w:rFonts w:ascii="宋体" w:hAnsi="宋体" w:cs="宋体"/>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41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个</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480"/>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9</w:t>
            </w:r>
          </w:p>
        </w:tc>
        <w:tc>
          <w:tcPr>
            <w:tcW w:w="128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会议控制</w:t>
            </w:r>
          </w:p>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电脑</w:t>
            </w:r>
          </w:p>
        </w:tc>
        <w:tc>
          <w:tcPr>
            <w:tcW w:w="5858" w:type="dxa"/>
            <w:shd w:val="clear" w:color="000000" w:fill="FFFFFF"/>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处理器i5-9400F/8G内存/1T硬盘，24寸显示器，无光驱，Win10系统</w:t>
            </w:r>
          </w:p>
        </w:tc>
        <w:tc>
          <w:tcPr>
            <w:tcW w:w="1047" w:type="dxa"/>
            <w:shd w:val="clear" w:color="000000" w:fill="FFFFFF"/>
            <w:noWrap/>
            <w:vAlign w:val="center"/>
          </w:tcPr>
          <w:p w:rsidR="004D174F" w:rsidRDefault="004D174F" w:rsidP="00E37C6B">
            <w:pPr>
              <w:widowControl/>
              <w:jc w:val="center"/>
              <w:rPr>
                <w:rFonts w:ascii="宋体" w:hAnsi="宋体" w:cs="宋体"/>
                <w:kern w:val="0"/>
                <w:sz w:val="20"/>
                <w:szCs w:val="20"/>
              </w:rPr>
            </w:pP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台</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276"/>
          <w:jc w:val="center"/>
        </w:trPr>
        <w:tc>
          <w:tcPr>
            <w:tcW w:w="696"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10</w:t>
            </w:r>
          </w:p>
        </w:tc>
        <w:tc>
          <w:tcPr>
            <w:tcW w:w="128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施工</w:t>
            </w:r>
          </w:p>
        </w:tc>
        <w:tc>
          <w:tcPr>
            <w:tcW w:w="5858" w:type="dxa"/>
            <w:shd w:val="clear" w:color="000000" w:fill="FFFFFF"/>
            <w:vAlign w:val="center"/>
          </w:tcPr>
          <w:p w:rsidR="004D174F" w:rsidRDefault="004D174F" w:rsidP="00E37C6B">
            <w:pPr>
              <w:widowControl/>
              <w:jc w:val="left"/>
              <w:rPr>
                <w:rFonts w:ascii="宋体" w:hAnsi="宋体" w:cs="宋体"/>
                <w:kern w:val="0"/>
                <w:sz w:val="20"/>
                <w:szCs w:val="20"/>
              </w:rPr>
            </w:pPr>
            <w:r>
              <w:rPr>
                <w:rFonts w:ascii="宋体" w:hAnsi="宋体" w:cs="宋体" w:hint="eastAsia"/>
                <w:kern w:val="0"/>
                <w:sz w:val="20"/>
                <w:szCs w:val="20"/>
              </w:rPr>
              <w:t>施工、安装、调试</w:t>
            </w:r>
          </w:p>
        </w:tc>
        <w:tc>
          <w:tcPr>
            <w:tcW w:w="1047"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w:t>
            </w:r>
          </w:p>
        </w:tc>
        <w:tc>
          <w:tcPr>
            <w:tcW w:w="807" w:type="dxa"/>
            <w:shd w:val="clear" w:color="000000" w:fill="FFFFFF"/>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1</w:t>
            </w:r>
          </w:p>
        </w:tc>
        <w:tc>
          <w:tcPr>
            <w:tcW w:w="718" w:type="dxa"/>
            <w:shd w:val="clear" w:color="000000" w:fill="FFFFFF"/>
            <w:noWrap/>
            <w:vAlign w:val="center"/>
          </w:tcPr>
          <w:p w:rsidR="004D174F" w:rsidRDefault="004D174F" w:rsidP="00E37C6B">
            <w:pPr>
              <w:widowControl/>
              <w:jc w:val="center"/>
              <w:rPr>
                <w:rFonts w:ascii="宋体" w:hAnsi="宋体" w:cs="宋体"/>
                <w:kern w:val="0"/>
                <w:sz w:val="20"/>
                <w:szCs w:val="20"/>
              </w:rPr>
            </w:pPr>
            <w:r>
              <w:rPr>
                <w:rFonts w:ascii="宋体" w:hAnsi="宋体" w:cs="宋体" w:hint="eastAsia"/>
                <w:kern w:val="0"/>
                <w:sz w:val="20"/>
                <w:szCs w:val="20"/>
              </w:rPr>
              <w:t>项</w:t>
            </w:r>
          </w:p>
        </w:tc>
        <w:tc>
          <w:tcPr>
            <w:tcW w:w="1036" w:type="dxa"/>
            <w:shd w:val="clear" w:color="000000" w:fill="FFFFFF"/>
            <w:vAlign w:val="center"/>
          </w:tcPr>
          <w:p w:rsidR="004D174F" w:rsidRDefault="004D174F" w:rsidP="00E37C6B">
            <w:pPr>
              <w:widowControl/>
              <w:jc w:val="right"/>
              <w:rPr>
                <w:rFonts w:ascii="宋体" w:hAnsi="宋体" w:cs="宋体"/>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4D174F" w:rsidTr="00E37C6B">
        <w:trPr>
          <w:trHeight w:val="399"/>
          <w:jc w:val="center"/>
        </w:trPr>
        <w:tc>
          <w:tcPr>
            <w:tcW w:w="7841" w:type="dxa"/>
            <w:gridSpan w:val="3"/>
            <w:shd w:val="clear" w:color="000000" w:fill="FFFFFF"/>
            <w:noWrap/>
            <w:vAlign w:val="center"/>
          </w:tcPr>
          <w:p w:rsidR="004D174F" w:rsidRDefault="004D174F" w:rsidP="00E37C6B">
            <w:pPr>
              <w:widowControl/>
              <w:jc w:val="center"/>
              <w:rPr>
                <w:rFonts w:ascii="宋体" w:hAnsi="宋体" w:cs="宋体"/>
                <w:b/>
                <w:bCs/>
                <w:kern w:val="0"/>
                <w:sz w:val="20"/>
                <w:szCs w:val="20"/>
              </w:rPr>
            </w:pPr>
            <w:r>
              <w:rPr>
                <w:rFonts w:ascii="宋体" w:hAnsi="宋体" w:cs="宋体" w:hint="eastAsia"/>
                <w:b/>
                <w:bCs/>
                <w:kern w:val="0"/>
                <w:sz w:val="20"/>
                <w:szCs w:val="20"/>
              </w:rPr>
              <w:t>小计</w:t>
            </w:r>
          </w:p>
        </w:tc>
        <w:tc>
          <w:tcPr>
            <w:tcW w:w="1047" w:type="dxa"/>
            <w:shd w:val="clear" w:color="000000" w:fill="FFFFFF"/>
            <w:noWrap/>
            <w:vAlign w:val="center"/>
          </w:tcPr>
          <w:p w:rsidR="004D174F" w:rsidRDefault="004D174F" w:rsidP="00E37C6B">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065" w:type="dxa"/>
            <w:shd w:val="clear" w:color="000000" w:fill="FFFFFF"/>
            <w:vAlign w:val="center"/>
          </w:tcPr>
          <w:p w:rsidR="004D174F" w:rsidRDefault="004D174F" w:rsidP="00E37C6B">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07" w:type="dxa"/>
            <w:shd w:val="clear" w:color="000000" w:fill="FFFFFF"/>
            <w:vAlign w:val="center"/>
          </w:tcPr>
          <w:p w:rsidR="004D174F" w:rsidRDefault="004D174F" w:rsidP="00E37C6B">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18" w:type="dxa"/>
            <w:shd w:val="clear" w:color="000000" w:fill="FFFFFF"/>
            <w:noWrap/>
            <w:vAlign w:val="center"/>
          </w:tcPr>
          <w:p w:rsidR="004D174F" w:rsidRDefault="004D174F" w:rsidP="00E37C6B">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036" w:type="dxa"/>
            <w:shd w:val="clear" w:color="000000" w:fill="FFFFFF"/>
            <w:vAlign w:val="center"/>
          </w:tcPr>
          <w:p w:rsidR="004D174F" w:rsidRDefault="004D174F" w:rsidP="00E37C6B">
            <w:pPr>
              <w:widowControl/>
              <w:jc w:val="right"/>
              <w:rPr>
                <w:rFonts w:ascii="宋体" w:hAnsi="宋体" w:cs="宋体"/>
                <w:b/>
                <w:bCs/>
                <w:color w:val="000000"/>
                <w:kern w:val="0"/>
                <w:sz w:val="20"/>
                <w:szCs w:val="20"/>
              </w:rPr>
            </w:pPr>
          </w:p>
        </w:tc>
        <w:tc>
          <w:tcPr>
            <w:tcW w:w="1166" w:type="dxa"/>
            <w:shd w:val="clear" w:color="000000" w:fill="FFFFFF"/>
            <w:vAlign w:val="center"/>
          </w:tcPr>
          <w:p w:rsidR="004D174F" w:rsidRDefault="004D174F" w:rsidP="00E37C6B">
            <w:pPr>
              <w:widowControl/>
              <w:jc w:val="right"/>
              <w:rPr>
                <w:rFonts w:ascii="宋体" w:hAnsi="宋体" w:cs="宋体"/>
                <w:b/>
                <w:bCs/>
                <w:kern w:val="0"/>
                <w:sz w:val="20"/>
                <w:szCs w:val="20"/>
              </w:rPr>
            </w:pPr>
          </w:p>
        </w:tc>
        <w:tc>
          <w:tcPr>
            <w:tcW w:w="807" w:type="dxa"/>
            <w:shd w:val="clear" w:color="000000" w:fill="FFFFFF"/>
            <w:vAlign w:val="center"/>
          </w:tcPr>
          <w:p w:rsidR="004D174F" w:rsidRDefault="004D174F" w:rsidP="00E37C6B">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bl>
    <w:p w:rsidR="008E3FCB" w:rsidRDefault="008E3FCB"/>
    <w:sectPr w:rsidR="008E3FCB">
      <w:pgSz w:w="16838" w:h="11906" w:orient="landscape"/>
      <w:pgMar w:top="1587" w:right="1928" w:bottom="1474" w:left="1871"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D0" w:rsidRDefault="001E05D0" w:rsidP="00FE07CA">
      <w:r>
        <w:separator/>
      </w:r>
    </w:p>
  </w:endnote>
  <w:endnote w:type="continuationSeparator" w:id="0">
    <w:p w:rsidR="001E05D0" w:rsidRDefault="001E05D0" w:rsidP="00FE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D0" w:rsidRDefault="001E05D0" w:rsidP="00FE07CA">
      <w:r>
        <w:separator/>
      </w:r>
    </w:p>
  </w:footnote>
  <w:footnote w:type="continuationSeparator" w:id="0">
    <w:p w:rsidR="001E05D0" w:rsidRDefault="001E05D0" w:rsidP="00FE0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4F"/>
    <w:rsid w:val="001E05D0"/>
    <w:rsid w:val="00261E3B"/>
    <w:rsid w:val="00323647"/>
    <w:rsid w:val="004D174F"/>
    <w:rsid w:val="00653FB0"/>
    <w:rsid w:val="008E3FCB"/>
    <w:rsid w:val="00A20350"/>
    <w:rsid w:val="00B00A0A"/>
    <w:rsid w:val="00E92F1B"/>
    <w:rsid w:val="00FE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8C859-2508-47B0-A81D-A187BC0E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4D174F"/>
    <w:pPr>
      <w:widowControl w:val="0"/>
      <w:jc w:val="both"/>
    </w:pPr>
    <w:rPr>
      <w:rFonts w:ascii="Calibri" w:eastAsia="宋体" w:hAnsi="Calibri" w:cs="Times New Roman"/>
    </w:rPr>
  </w:style>
  <w:style w:type="paragraph" w:styleId="4">
    <w:name w:val="heading 4"/>
    <w:basedOn w:val="a"/>
    <w:next w:val="a"/>
    <w:link w:val="4Char"/>
    <w:qFormat/>
    <w:rsid w:val="004D174F"/>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4D174F"/>
    <w:rPr>
      <w:rFonts w:ascii="Arial" w:eastAsia="黑体" w:hAnsi="Arial" w:cs="Times New Roman"/>
      <w:b/>
      <w:bCs/>
      <w:sz w:val="28"/>
      <w:szCs w:val="28"/>
    </w:rPr>
  </w:style>
  <w:style w:type="paragraph" w:customStyle="1" w:styleId="GP1">
    <w:name w:val="GP标题1"/>
    <w:basedOn w:val="a"/>
    <w:next w:val="a"/>
    <w:qFormat/>
    <w:rsid w:val="004D174F"/>
    <w:pPr>
      <w:spacing w:beforeLines="100" w:before="312" w:afterLines="100" w:after="312" w:line="360" w:lineRule="auto"/>
      <w:jc w:val="center"/>
      <w:outlineLvl w:val="0"/>
    </w:pPr>
    <w:rPr>
      <w:rFonts w:ascii="宋体" w:hAnsi="宋体"/>
      <w:b/>
      <w:sz w:val="36"/>
      <w:szCs w:val="32"/>
    </w:rPr>
  </w:style>
  <w:style w:type="paragraph" w:styleId="a3">
    <w:name w:val="header"/>
    <w:basedOn w:val="a"/>
    <w:link w:val="Char"/>
    <w:uiPriority w:val="99"/>
    <w:unhideWhenUsed/>
    <w:rsid w:val="00FE0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7CA"/>
    <w:rPr>
      <w:rFonts w:ascii="Calibri" w:eastAsia="宋体" w:hAnsi="Calibri" w:cs="Times New Roman"/>
      <w:sz w:val="18"/>
      <w:szCs w:val="18"/>
    </w:rPr>
  </w:style>
  <w:style w:type="paragraph" w:styleId="a4">
    <w:name w:val="footer"/>
    <w:basedOn w:val="a"/>
    <w:link w:val="Char0"/>
    <w:uiPriority w:val="99"/>
    <w:unhideWhenUsed/>
    <w:rsid w:val="00FE07CA"/>
    <w:pPr>
      <w:tabs>
        <w:tab w:val="center" w:pos="4153"/>
        <w:tab w:val="right" w:pos="8306"/>
      </w:tabs>
      <w:snapToGrid w:val="0"/>
      <w:jc w:val="left"/>
    </w:pPr>
    <w:rPr>
      <w:sz w:val="18"/>
      <w:szCs w:val="18"/>
    </w:rPr>
  </w:style>
  <w:style w:type="character" w:customStyle="1" w:styleId="Char0">
    <w:name w:val="页脚 Char"/>
    <w:basedOn w:val="a0"/>
    <w:link w:val="a4"/>
    <w:uiPriority w:val="99"/>
    <w:rsid w:val="00FE07C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斌</dc:creator>
  <cp:keywords/>
  <dc:description/>
  <cp:lastModifiedBy>何   斌</cp:lastModifiedBy>
  <cp:revision>2</cp:revision>
  <dcterms:created xsi:type="dcterms:W3CDTF">2021-04-29T06:57:00Z</dcterms:created>
  <dcterms:modified xsi:type="dcterms:W3CDTF">2021-04-29T07:00:00Z</dcterms:modified>
</cp:coreProperties>
</file>